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93" w:rsidRPr="00EF5993" w:rsidRDefault="00EF5993" w:rsidP="00EF5993">
      <w:p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r w:rsidRPr="00EF5993">
        <w:rPr>
          <w:rFonts w:ascii="Arial" w:eastAsia="Times New Roman" w:hAnsi="Arial" w:cs="Arial"/>
          <w:b/>
          <w:bCs/>
          <w:color w:val="993300"/>
          <w:spacing w:val="-9"/>
          <w:sz w:val="26"/>
          <w:u w:val="single"/>
        </w:rPr>
        <w:t>Αξιολόγηση των «κατ’ ιδίαν διδαχθέντων» και στρατεύσιμων μαθητών των Γενικών Λυκείων (ΓΕΛ)</w:t>
      </w:r>
    </w:p>
    <w:p w:rsidR="00EF5993" w:rsidRPr="00EF5993" w:rsidRDefault="00EF5993" w:rsidP="00EF5993">
      <w:p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hyperlink r:id="rId5" w:history="1">
        <w:r w:rsidRPr="00EF5993">
          <w:rPr>
            <w:rFonts w:ascii="Arial" w:eastAsia="Times New Roman" w:hAnsi="Arial" w:cs="Arial"/>
            <w:color w:val="075CA6"/>
            <w:spacing w:val="-9"/>
            <w:sz w:val="26"/>
          </w:rPr>
          <w:t>Άρθρο 113 του Ν. 4610/2019 (ΦΕΚ 70/Α/7-5-2019)</w:t>
        </w:r>
      </w:hyperlink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 – </w:t>
      </w:r>
      <w:r w:rsidRPr="00EF5993">
        <w:rPr>
          <w:rFonts w:ascii="Arial" w:eastAsia="Times New Roman" w:hAnsi="Arial" w:cs="Arial"/>
          <w:i/>
          <w:iCs/>
          <w:color w:val="696464"/>
          <w:spacing w:val="-9"/>
          <w:sz w:val="26"/>
        </w:rPr>
        <w:t>Κατατακτήριες εξετάσεις των «κατ’ ιδίαν διδαχθέντων» και των στρατεύσιμων μαθητών</w:t>
      </w:r>
    </w:p>
    <w:p w:rsidR="00EF5993" w:rsidRPr="00EF5993" w:rsidRDefault="00EF5993" w:rsidP="00EF5993">
      <w:pPr>
        <w:numPr>
          <w:ilvl w:val="0"/>
          <w:numId w:val="1"/>
        </w:num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«Οι “κατ’ ιδίαν διδαχθέντες μαθητές” και οι στρατεύσιμοι εξετάζονται κατά την εξεταστική περίοδο Μαΐου Ιουνίου στα μαθήματα της αντίστοιχης τάξης του Λυκείου, στην οποία ζητούν την εξέταση.».</w:t>
      </w:r>
      <w:r w:rsidRPr="00EF5993">
        <w:rPr>
          <w:rFonts w:ascii="Arial" w:eastAsia="Times New Roman" w:hAnsi="Arial" w:cs="Arial"/>
          <w:color w:val="696464"/>
          <w:spacing w:val="-9"/>
          <w:sz w:val="19"/>
          <w:szCs w:val="19"/>
          <w:bdr w:val="none" w:sz="0" w:space="0" w:color="auto" w:frame="1"/>
          <w:vertAlign w:val="superscript"/>
        </w:rPr>
        <w:t> ([1])</w:t>
      </w:r>
      <w:r w:rsidRPr="00EF5993">
        <w:rPr>
          <w:rFonts w:ascii="Arial" w:eastAsia="Times New Roman" w:hAnsi="Arial" w:cs="Arial"/>
          <w:color w:val="696464"/>
          <w:spacing w:val="-9"/>
          <w:sz w:val="19"/>
          <w:szCs w:val="19"/>
          <w:bdr w:val="none" w:sz="0" w:space="0" w:color="auto" w:frame="1"/>
          <w:vertAlign w:val="superscript"/>
        </w:rPr>
        <w:br/>
      </w: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Για τα μαθήματα της </w:t>
      </w:r>
      <w:hyperlink r:id="rId6" w:tgtFrame="_blank" w:history="1">
        <w:r w:rsidRPr="00EF5993">
          <w:rPr>
            <w:rFonts w:ascii="Arial" w:eastAsia="Times New Roman" w:hAnsi="Arial" w:cs="Arial"/>
            <w:color w:val="075CA6"/>
            <w:spacing w:val="-9"/>
            <w:sz w:val="26"/>
          </w:rPr>
          <w:t>Ομάδας Α’</w:t>
        </w:r>
      </w:hyperlink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 οι εξετάσεις είναι προφορικές και γραπτές. Η προφορική εξέταση διενεργείται από τριμελή επιτροπή, η οποία συγκροτείται από τον Διευθυντή του σχολείου. Στην επιτροπή συμμετέχουν ο Διευθυντής ή ο Υποδιευθυντής, ως πρόεδρος, και δύο (2) καθηγητές της ίδιας ειδικότητας ή που έχουν σε ανάθεση το αντίστοιχο μάθημα. Ο μέσος όρος των βαθμών των δύο (2) καθηγητών είναι ο ετήσιος προφορικός βαθμός του μαθητή στο εξεταζόμενο μάθημα. Οι γραπτές εξετάσεις διεξάγονται σύμφωνα με τη διαδικασία των προαγωγικών ή απολυτηρίων εξετάσεων. Οι μαθητές εξετάζονται στην ίδια εξεταστέα ύλη και στα ίδια θέματα με τους υπόλοιπους μαθητές. Ο βαθμός της εξέτασης αυτής είναι ο γραπτός βαθμός του μαθητή στο εξεταζόμενο μάθημα. Ο μέσος όρος της προφορικής και της γραπτής εξέτασης είναι ο ετήσιος βαθμός του μαθητή στο εξεταζόμενο μάθημα.</w:t>
      </w: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br/>
        <w:t>Η προφορική εξέταση προηγείται της γραπτής. Τα θέματα της προφορικής εξέτασης είναι διαφορετικά από εκείνα της γραπτής εξέτασης.</w:t>
      </w: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br/>
        <w:t>Για τα μαθήματα της </w:t>
      </w:r>
      <w:hyperlink r:id="rId7" w:tgtFrame="_blank" w:history="1">
        <w:r w:rsidRPr="00EF5993">
          <w:rPr>
            <w:rFonts w:ascii="Arial" w:eastAsia="Times New Roman" w:hAnsi="Arial" w:cs="Arial"/>
            <w:color w:val="075CA6"/>
            <w:spacing w:val="-9"/>
            <w:sz w:val="26"/>
          </w:rPr>
          <w:t>Ομάδας Β’</w:t>
        </w:r>
      </w:hyperlink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 οι εξετάσεις είναι προφορικές και διεξάγονται σύμφωνα με πρόγραμμα που καταρτίζεται από το σχολείο. Η προφορική εξέταση διενεργείται από τριμελή επιτροπή, η οποία συγκροτείται από τον Διευθυντή του σχολείου. Στην επιτροπή συμμετέχουν ο Διευθυντής ή ο Υποδιευθυντής, ως πρόεδρος, και δύο (2) καθηγητές της ίδιας ειδικότητας ή που έχουν σε ανάθεση το αντίστοιχο μάθημα. Ο μέσος όρος των βαθμών των δύο (2) καθηγητών είναι ο ετήσιος βαθμός του μαθητή στο εξεταζόμενο μάθημα.</w:t>
      </w:r>
    </w:p>
    <w:p w:rsidR="00EF5993" w:rsidRPr="00EF5993" w:rsidRDefault="00EF5993" w:rsidP="00EF5993">
      <w:pPr>
        <w:numPr>
          <w:ilvl w:val="0"/>
          <w:numId w:val="1"/>
        </w:num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«Οι μαθητές των κατηγοριών της παρ. 1 του παρόντος των Α’ και Β’ τάξεων Γενικού Λυκείου που δεν επιτυγχάνουν τον Γ.Μ.Ο. της παρ. 1 του άρθρου 112, παραπέμπονται το πρώτο δεκαήμερο του Σεπτεμβρίου, πριν την έναρξη του επόμενου σχολικού έτους, σε ειδική εξεταστική περίοδο, σύμφωνα με την παρ. 2 του άρθρου 112.».</w:t>
      </w:r>
      <w:r w:rsidRPr="00EF5993">
        <w:rPr>
          <w:rFonts w:ascii="Arial" w:eastAsia="Times New Roman" w:hAnsi="Arial" w:cs="Arial"/>
          <w:color w:val="696464"/>
          <w:spacing w:val="-9"/>
          <w:sz w:val="19"/>
          <w:szCs w:val="19"/>
          <w:bdr w:val="none" w:sz="0" w:space="0" w:color="auto" w:frame="1"/>
          <w:vertAlign w:val="superscript"/>
        </w:rPr>
        <w:t> ([2])</w:t>
      </w:r>
    </w:p>
    <w:p w:rsidR="00EF5993" w:rsidRPr="00EF5993" w:rsidRDefault="00EF5993" w:rsidP="00EF5993">
      <w:pPr>
        <w:numPr>
          <w:ilvl w:val="0"/>
          <w:numId w:val="1"/>
        </w:num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Οι μαθητές αυτών των κατηγοριών της Γ’ τάξης Γενικού Λυκείου που δεν επιτυγχάνουν τον Γ.Μ.Ο. της παραγράφου 1 του άρθρου 112 παραπέμπονται το δεύτερο δεκαπενθήμερο του Ιουνίου του ίδιου έτους σε ειδική εξεταστική περίοδο σύμφωνα με την περίπτωση α’ της παραγράφου 3 του άρθρου 112. Όσοι από αυτούς δεν επιτυγχάνουν τον Γ.Μ.Ο. της παραγράφου 1 του άρθρου 112 κατά την ειδική εξεταστική περίοδο του Ιουνίου, παραπέμπονται στην ειδική εξεταστική περίοδο του Σεπτεμβρίου σύμφωνα με την περίπτωση β’ της παραγράφου 3 του άρθρου 112.</w:t>
      </w:r>
    </w:p>
    <w:p w:rsidR="00EF5993" w:rsidRPr="00EF5993" w:rsidRDefault="00EF5993" w:rsidP="00EF5993">
      <w:pPr>
        <w:numPr>
          <w:ilvl w:val="0"/>
          <w:numId w:val="1"/>
        </w:num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lastRenderedPageBreak/>
        <w:t>Τα γραπτά δοκίμια των μαθητών αυτών βαθμολογούνται και αναβαθμολογούνται με την ίδια διαδικασία που ακολουθείται για τα γραπτά των μαθητών της τάξης στην οποία υποβάλλονται σε εξέταση.</w:t>
      </w:r>
    </w:p>
    <w:p w:rsidR="00EF5993" w:rsidRPr="00EF5993" w:rsidRDefault="00EF5993" w:rsidP="00EF5993">
      <w:pPr>
        <w:numPr>
          <w:ilvl w:val="0"/>
          <w:numId w:val="1"/>
        </w:num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Οι μαθητές αυτοί προάγονται ή απολύονται σύμφωνα με τις διατάξεις του άρθρου 112.</w:t>
      </w:r>
    </w:p>
    <w:p w:rsidR="00EF5993" w:rsidRPr="00EF5993" w:rsidRDefault="00EF5993" w:rsidP="00EF5993">
      <w:p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bookmarkStart w:id="0" w:name="_ftn1"/>
      <w:bookmarkEnd w:id="0"/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([1]) Το πρώτο εδάφιο της παρ. 1 του άρθ. 113 αντικαταστάθηκε ως άνω σύμφωνα με την παρ. 2 του άρθρ. 163 του Ν. 4763/2020 (ΦΕΚ 254/Α/21-12-2020).</w:t>
      </w:r>
    </w:p>
    <w:p w:rsidR="00EF5993" w:rsidRPr="00EF5993" w:rsidRDefault="00EF5993" w:rsidP="00EF5993">
      <w:pPr>
        <w:shd w:val="clear" w:color="auto" w:fill="FFF6F1"/>
        <w:spacing w:after="0" w:line="240" w:lineRule="auto"/>
        <w:rPr>
          <w:rFonts w:ascii="Arial" w:eastAsia="Times New Roman" w:hAnsi="Arial" w:cs="Arial"/>
          <w:color w:val="696464"/>
          <w:spacing w:val="-9"/>
          <w:sz w:val="26"/>
          <w:szCs w:val="26"/>
        </w:rPr>
      </w:pPr>
      <w:bookmarkStart w:id="1" w:name="_ftn2"/>
      <w:bookmarkEnd w:id="1"/>
      <w:r w:rsidRPr="00EF5993">
        <w:rPr>
          <w:rFonts w:ascii="Arial" w:eastAsia="Times New Roman" w:hAnsi="Arial" w:cs="Arial"/>
          <w:color w:val="696464"/>
          <w:spacing w:val="-9"/>
          <w:sz w:val="26"/>
          <w:szCs w:val="26"/>
        </w:rPr>
        <w:t>([2]) Η παρ. 2 του άρθ. 113 αντικαταστάθηκε ως άνω σύμφωνα με την παρ. 8 του άρθ. 8 του Ν. 4692/2020 (ΦΕΚ 111/Α/12-6-2020) με ισχύ από το σχολικό έτος 2020-2021</w:t>
      </w:r>
    </w:p>
    <w:p w:rsidR="00380BA3" w:rsidRDefault="00380BA3"/>
    <w:sectPr w:rsidR="00380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4ED1"/>
    <w:multiLevelType w:val="multilevel"/>
    <w:tmpl w:val="E330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5993"/>
    <w:rsid w:val="00380BA3"/>
    <w:rsid w:val="00E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5993"/>
    <w:rPr>
      <w:b/>
      <w:bCs/>
    </w:rPr>
  </w:style>
  <w:style w:type="character" w:styleId="-">
    <w:name w:val="Hyperlink"/>
    <w:basedOn w:val="a0"/>
    <w:uiPriority w:val="99"/>
    <w:semiHidden/>
    <w:unhideWhenUsed/>
    <w:rsid w:val="00EF5993"/>
    <w:rPr>
      <w:color w:val="0000FF"/>
      <w:u w:val="single"/>
    </w:rPr>
  </w:style>
  <w:style w:type="character" w:styleId="a4">
    <w:name w:val="Emphasis"/>
    <w:basedOn w:val="a0"/>
    <w:uiPriority w:val="20"/>
    <w:qFormat/>
    <w:rsid w:val="00EF5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fis.sch.gr/index.php/s/TtLyNu1W0yypUxM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fis.sch.gr/index.php/s/TtLyNu1W0yypUxM/download" TargetMode="External"/><Relationship Id="rId5" Type="http://schemas.openxmlformats.org/officeDocument/2006/relationships/hyperlink" Target="https://grafis.sch.gr/index.php/s/Nt2bLjNzW6gtWEl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Γιολάντα Ασημακοπούλου</dc:creator>
  <cp:keywords/>
  <dc:description/>
  <cp:lastModifiedBy>Γιολάντα Ασημακοπούλου</cp:lastModifiedBy>
  <cp:revision>2</cp:revision>
  <dcterms:created xsi:type="dcterms:W3CDTF">2024-04-21T21:24:00Z</dcterms:created>
  <dcterms:modified xsi:type="dcterms:W3CDTF">2024-04-21T21:25:00Z</dcterms:modified>
</cp:coreProperties>
</file>